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41" w:rsidRPr="009C7F41" w:rsidRDefault="009C7F41" w:rsidP="009C7F41">
      <w:pPr>
        <w:pStyle w:val="ConsPlusNormal"/>
        <w:widowControl/>
        <w:tabs>
          <w:tab w:val="left" w:pos="1080"/>
        </w:tabs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4874DA" w:rsidRDefault="004874DA" w:rsidP="004874DA">
      <w:pPr>
        <w:pStyle w:val="ConsPlusNormal"/>
        <w:widowControl/>
        <w:tabs>
          <w:tab w:val="left" w:pos="1080"/>
        </w:tabs>
        <w:ind w:left="54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4DA">
        <w:rPr>
          <w:rFonts w:ascii="Times New Roman" w:hAnsi="Times New Roman" w:cs="Times New Roman"/>
          <w:b/>
          <w:sz w:val="26"/>
          <w:szCs w:val="26"/>
        </w:rPr>
        <w:t>Мониторинг п</w:t>
      </w:r>
      <w:r w:rsidR="009C7F41" w:rsidRPr="004874DA">
        <w:rPr>
          <w:rFonts w:ascii="Times New Roman" w:hAnsi="Times New Roman" w:cs="Times New Roman"/>
          <w:b/>
          <w:sz w:val="26"/>
          <w:szCs w:val="26"/>
        </w:rPr>
        <w:t>оказател</w:t>
      </w:r>
      <w:r w:rsidRPr="004874DA">
        <w:rPr>
          <w:rFonts w:ascii="Times New Roman" w:hAnsi="Times New Roman" w:cs="Times New Roman"/>
          <w:b/>
          <w:sz w:val="26"/>
          <w:szCs w:val="26"/>
        </w:rPr>
        <w:t xml:space="preserve">ей </w:t>
      </w:r>
      <w:r w:rsidR="009C7F41" w:rsidRPr="004874DA">
        <w:rPr>
          <w:rFonts w:ascii="Times New Roman" w:hAnsi="Times New Roman" w:cs="Times New Roman"/>
          <w:b/>
          <w:sz w:val="26"/>
          <w:szCs w:val="26"/>
        </w:rPr>
        <w:t>оценки результативности и эффективности производимых расходов  бюджета</w:t>
      </w:r>
      <w:r w:rsidR="00A30C7C">
        <w:rPr>
          <w:rFonts w:ascii="Times New Roman" w:hAnsi="Times New Roman" w:cs="Times New Roman"/>
          <w:b/>
          <w:sz w:val="26"/>
          <w:szCs w:val="26"/>
        </w:rPr>
        <w:t xml:space="preserve"> 2010г.</w:t>
      </w:r>
      <w:r w:rsidR="009C7F41" w:rsidRPr="004874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5A0F" w:rsidRPr="004874DA">
        <w:rPr>
          <w:rFonts w:ascii="Times New Roman" w:hAnsi="Times New Roman" w:cs="Times New Roman"/>
          <w:b/>
          <w:sz w:val="26"/>
          <w:szCs w:val="26"/>
        </w:rPr>
        <w:t>МО Белоярский сельсовет.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производимых расходов бюджета </w:t>
      </w:r>
      <w:r w:rsidR="00285A0F" w:rsidRPr="00285A0F">
        <w:rPr>
          <w:rFonts w:ascii="Times New Roman" w:hAnsi="Times New Roman" w:cs="Times New Roman"/>
          <w:sz w:val="26"/>
          <w:szCs w:val="26"/>
        </w:rPr>
        <w:t>МО Белоярский сельсовет</w:t>
      </w:r>
      <w:r w:rsidRPr="009C7F41">
        <w:rPr>
          <w:rFonts w:ascii="Times New Roman" w:hAnsi="Times New Roman" w:cs="Times New Roman"/>
          <w:sz w:val="26"/>
          <w:szCs w:val="26"/>
        </w:rPr>
        <w:t xml:space="preserve"> проводится по показателям, приведённым в нижеследующей таблице: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ind w:left="540" w:firstLine="1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525"/>
        <w:gridCol w:w="2910"/>
        <w:gridCol w:w="1417"/>
        <w:gridCol w:w="1184"/>
        <w:gridCol w:w="1038"/>
      </w:tblGrid>
      <w:tr w:rsidR="00A07144" w:rsidRPr="00A07144" w:rsidTr="000B6D14">
        <w:trPr>
          <w:trHeight w:val="521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Формула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Фактическое значение показателя, рассчитанное по формуле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Вес показателя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Итоговая оценка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(4*5)</w:t>
            </w: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Определение источников покрытия дефицита местного бюджета в соответствии со ст. 96 Бюджетного кодекса РФ (в решении о бюджете на очередной финансовый год)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Определены = 100%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Неопределенны = 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Обеспечение текущих расходов местного бюджета  доходами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ТР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>/Д*100%,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ТР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объем текущих расходов местного бюджета                  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 – общий объем доходов местного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99,57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199,1</w:t>
            </w:r>
          </w:p>
        </w:tc>
      </w:tr>
      <w:tr w:rsidR="00A07144" w:rsidRPr="00A07144" w:rsidTr="000B6D14">
        <w:trPr>
          <w:trHeight w:val="235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Соответствие фактически полученных налоговых и неналоговых доходов местного бюджета  плановым показателям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Пд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фактически полученные налоговые и неналоговые доходы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Пд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план поступления налоговых и неналоговых доходов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кредиторской задолженности по оплате труда и начислениям по оплате труда от годового фонда оплаты труда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ФОТгод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ФОТкр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* n)/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ФОТгод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ФОТкр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кредиторская задолженность по оплате труда         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ФОТгод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годовой фонд оплаты труда, предусмотренный в местном бюджете               n 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– число месяцев, за которые рассчитывается показатель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Соответствие фонда оплаты труда (ФОТ) согласно тарификационным спискам и штатному расписанию, утвержденной смете расходов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Фу/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Фф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*100%, где 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Фу – фонд оплаты труда, утвержденный в смете расходов,                         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Фф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фактический фонд оплаты труда, согласно тарификационным спискам и штатному расписанию               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201,2</w:t>
            </w: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Соблюдение лимитов потребления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теплоэнергоресурсов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Эн/Эф*100%, где 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Эн – лимит потребления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теплоэнергоресурсов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  Эф – фактическое потребление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теплоэнергоресурсов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</w:tr>
      <w:tr w:rsidR="00A07144" w:rsidRPr="00A07144" w:rsidTr="00F4655A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Соблюдение норм потребления и списания горюче-смазочных материалов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Сн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Сф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Сн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нормы потребления и списания, учтенных в расчетах к смете расходов,   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Сф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фактически предоставлено и списано указанных материалов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расходов на закупку товаров, работ и услуг, произведенных на основе торгов (конкурсов)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Гзк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/Ор*100%,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Гзк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объем муниципальных закупок, произведенных на конкурсной основе,      Ор – объем всех расходов на закупку товаров, работ и услуг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143,4</w:t>
            </w: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дебиторской задолженности от объема выделенных бюджетных ассигнований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Оа-Дз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)/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Оа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Оа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объем выделенных бюджетных ассигнований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Дз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дебиторская задолженность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99,8</w:t>
            </w: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кредиторской задолженности от объема сметных назначений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Сн-Кз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)/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Сн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Сн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годовые сметные назначения                        </w:t>
            </w:r>
            <w:proofErr w:type="spellStart"/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Кз</w:t>
            </w:r>
            <w:proofErr w:type="spellEnd"/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- кредиторская 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задолженность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299,7</w:t>
            </w: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кредиторской задолженности по оплате коммунальных услуг учреждений бюджетной сферы от годовых плановых назначений учреждений по этому виду расходов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КУгод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- ККУ*n)/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КУгод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ККУ – кредиторская задолженность по оплате коммунальных услуг учреждений бюджетной сферы      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КУгод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годовые ассигнования по этому виду расходов                        n – число месяцев, за которые рассчитывается показатель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Доля средств, использованных по целевому назначению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Бс-Сни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)/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Бс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Бс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выделено бюджетных сре</w:t>
            </w: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дств вс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>его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Сни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сумма целевого использования бюджетных средств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Соответствие фактически полученных доходов бюджетных учреждений от предпринимательской и иной приносящей доход деятельности плановым показателям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Фдп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Пдп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Фдп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фактически полученные доходы бюджетных учреждений от предпринимательской и иной приносящей доход деятельности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Пдп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план поступления доходов от предпринимательской и иной приносящей доход деятельности  бюджетных учреждений           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Соответствие кассового исполнения по расходам плановым назначениям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>/ПР*100%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КР</w:t>
            </w:r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кассовые расходы на конец анализируемого периода                              ПР – плановые расходы отчетного периода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89,9</w:t>
            </w:r>
          </w:p>
        </w:tc>
      </w:tr>
      <w:tr w:rsidR="00A07144" w:rsidRPr="00A07144" w:rsidTr="000B6D14">
        <w:trPr>
          <w:trHeight w:val="508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Сохранность товарно-материальных ценностей (ТМЦ)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Ст-Нт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)/</w:t>
            </w:r>
            <w:proofErr w:type="spellStart"/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Ст</w:t>
            </w:r>
            <w:proofErr w:type="spellEnd"/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07144">
              <w:rPr>
                <w:rFonts w:eastAsia="Calibri"/>
                <w:sz w:val="22"/>
                <w:szCs w:val="22"/>
                <w:lang w:eastAsia="en-US"/>
              </w:rPr>
              <w:t>Ст</w:t>
            </w:r>
            <w:proofErr w:type="spellEnd"/>
            <w:proofErr w:type="gram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стоимость товарно-материальных ценностей на конец года,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Нт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сумма недостачи товарно-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материальных ценностей, выявленная в ходе инвентаризации (по балансовой стоимости)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Обеспеченность приборами учета и регулирования потребления коммунальных услуг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Кф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Кф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количество приборов учета и регулирования потребления коммунальных услуг фактически                      </w:t>
            </w:r>
            <w:r w:rsidR="00973497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Кп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- количество приборов учета и регулирования потребления коммунальных услуг по потребности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973497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973497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Отношение общего количества поступивших жалоб от населения к количеству подтвердившихся жалоб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Жо-Жп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)/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Жо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>*100%, где</w:t>
            </w:r>
          </w:p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Жо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общее количество жалоб                               </w:t>
            </w:r>
            <w:proofErr w:type="spellStart"/>
            <w:r w:rsidRPr="00A07144">
              <w:rPr>
                <w:rFonts w:eastAsia="Calibri"/>
                <w:sz w:val="22"/>
                <w:szCs w:val="22"/>
                <w:lang w:eastAsia="en-US"/>
              </w:rPr>
              <w:t>Жп</w:t>
            </w:r>
            <w:proofErr w:type="spellEnd"/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 – количество подтвердившихся жалоб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07144" w:rsidRPr="00A07144" w:rsidTr="000B6D14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ИТОГО          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973497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32583B">
              <w:rPr>
                <w:rFonts w:eastAsia="Calibri"/>
                <w:sz w:val="22"/>
                <w:szCs w:val="22"/>
                <w:lang w:eastAsia="en-US"/>
              </w:rPr>
              <w:t>39,1</w:t>
            </w:r>
          </w:p>
        </w:tc>
      </w:tr>
      <w:tr w:rsidR="00A07144" w:rsidRPr="00A07144" w:rsidTr="00F4655A">
        <w:trPr>
          <w:trHeight w:val="52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 xml:space="preserve">Максимально возможное значение                             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144" w:rsidRPr="00A07144" w:rsidRDefault="00A07144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07144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44" w:rsidRPr="00A07144" w:rsidRDefault="004874DA" w:rsidP="00A0714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3300</w:t>
            </w:r>
          </w:p>
        </w:tc>
      </w:tr>
    </w:tbl>
    <w:p w:rsidR="009C7F41" w:rsidRDefault="009C7F41" w:rsidP="009C7F4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651F" w:rsidRDefault="00D7651F" w:rsidP="009C7F4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651F" w:rsidRPr="009C7F41" w:rsidRDefault="00D7651F" w:rsidP="009C7F4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Default="00285A0F" w:rsidP="009C7F41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9C7F41" w:rsidRPr="009C7F41" w:rsidRDefault="00285A0F" w:rsidP="00285A0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 w:rsidR="009C7F41" w:rsidRPr="009C7F4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А.В. Мин Те Хо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144" w:rsidRDefault="00A07144" w:rsidP="00B51564">
      <w:pPr>
        <w:pStyle w:val="ConsPlusNormal"/>
        <w:widowControl/>
        <w:tabs>
          <w:tab w:val="left" w:pos="1080"/>
        </w:tabs>
        <w:ind w:left="510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3F2471" w:rsidRDefault="009C7F41" w:rsidP="009C7F41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47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для проведения анализа результативности и эффективности производимых расходов бюджета </w:t>
      </w:r>
      <w:r w:rsidR="003F2471">
        <w:rPr>
          <w:rFonts w:ascii="Times New Roman" w:hAnsi="Times New Roman" w:cs="Times New Roman"/>
          <w:b/>
          <w:sz w:val="26"/>
          <w:szCs w:val="26"/>
        </w:rPr>
        <w:t xml:space="preserve">2010г. </w:t>
      </w:r>
      <w:r w:rsidR="001E05A7" w:rsidRPr="003F2471">
        <w:rPr>
          <w:rFonts w:ascii="Times New Roman" w:hAnsi="Times New Roman" w:cs="Times New Roman"/>
          <w:b/>
          <w:sz w:val="26"/>
          <w:szCs w:val="26"/>
        </w:rPr>
        <w:t>МО Белоярский сельсовет.</w:t>
      </w: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Соответствие фонда оплаты труда штатному расписанию</w:t>
      </w: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</w:tblGrid>
      <w:tr w:rsidR="009C7F41" w:rsidRPr="009C7F41" w:rsidTr="009C7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План,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Факт, руб.</w:t>
            </w:r>
          </w:p>
        </w:tc>
      </w:tr>
      <w:tr w:rsidR="009C7F41" w:rsidRPr="009C7F41" w:rsidTr="009C7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6372,108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6332,622</w:t>
            </w:r>
          </w:p>
        </w:tc>
      </w:tr>
    </w:tbl>
    <w:p w:rsidR="009C7F41" w:rsidRPr="009C7F41" w:rsidRDefault="009C7F41" w:rsidP="009C7F41">
      <w:pPr>
        <w:pStyle w:val="ConsPlusNormal"/>
        <w:widowControl/>
        <w:tabs>
          <w:tab w:val="left" w:pos="1080"/>
        </w:tabs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Соблюдение норм потребления и списания ГСМ</w:t>
      </w: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1260"/>
        <w:gridCol w:w="1620"/>
        <w:gridCol w:w="1620"/>
        <w:gridCol w:w="1620"/>
      </w:tblGrid>
      <w:tr w:rsidR="009C7F41" w:rsidRPr="009C7F41" w:rsidTr="009C7F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Пробег, </w:t>
            </w:r>
            <w:proofErr w:type="gram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Норма списания ГСМ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Расход по норме, учтенной в расчетах к смете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Списано фактически</w:t>
            </w:r>
          </w:p>
        </w:tc>
      </w:tr>
      <w:tr w:rsidR="009C7F41" w:rsidRPr="009C7F41" w:rsidTr="009C7F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ГАЗ-3102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4247</w:t>
            </w:r>
          </w:p>
        </w:tc>
      </w:tr>
      <w:tr w:rsidR="009C7F41" w:rsidRPr="009C7F41" w:rsidTr="009C7F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ВАЗ-21043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4082</w:t>
            </w:r>
          </w:p>
        </w:tc>
      </w:tr>
      <w:tr w:rsidR="009C7F41" w:rsidRPr="009C7F41" w:rsidTr="009C7F41"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3F247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72438              11,625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8329</w:t>
            </w:r>
          </w:p>
        </w:tc>
      </w:tr>
    </w:tbl>
    <w:p w:rsidR="009C7F41" w:rsidRPr="009C7F41" w:rsidRDefault="009C7F41" w:rsidP="009C7F41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Доля расходов на закупку товаров, работ и услуг, произведённых на конкурсной основе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3240"/>
        <w:gridCol w:w="2160"/>
        <w:gridCol w:w="2520"/>
      </w:tblGrid>
      <w:tr w:rsidR="009C7F41" w:rsidRPr="009C7F41" w:rsidTr="009C7F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Код классификации сектора государственного управления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Сумма расходов всего, руб.,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в том числе на конкурсной основе:</w:t>
            </w:r>
          </w:p>
        </w:tc>
      </w:tr>
      <w:tr w:rsidR="009C7F41" w:rsidRPr="009C7F41" w:rsidTr="009C7F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 w:rsidP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5601285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 w:rsidP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4486491</w:t>
            </w:r>
          </w:p>
        </w:tc>
      </w:tr>
      <w:tr w:rsidR="009C7F41" w:rsidRPr="009C7F41" w:rsidTr="009C7F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3F2471" w:rsidP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2682572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C86285" w:rsidP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797422</w:t>
            </w:r>
          </w:p>
        </w:tc>
      </w:tr>
      <w:tr w:rsidR="009C7F41" w:rsidRPr="009C7F41" w:rsidTr="009C7F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178688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F41" w:rsidRPr="009C7F41" w:rsidTr="009C7F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6933672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6327912</w:t>
            </w:r>
          </w:p>
        </w:tc>
      </w:tr>
      <w:tr w:rsidR="009C7F41" w:rsidRPr="009C7F41" w:rsidTr="009C7F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805506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F41" w:rsidRPr="009C7F41" w:rsidTr="009C7F41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16201723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11611825</w:t>
            </w:r>
          </w:p>
        </w:tc>
      </w:tr>
    </w:tbl>
    <w:p w:rsidR="009C7F41" w:rsidRPr="009C7F41" w:rsidRDefault="009C7F41" w:rsidP="009C7F41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Дебиторская задолженность</w:t>
      </w: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307"/>
        <w:gridCol w:w="2520"/>
      </w:tblGrid>
      <w:tr w:rsidR="009C7F41" w:rsidRPr="009C7F41" w:rsidTr="009C7F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9C7F41" w:rsidRPr="009C7F41" w:rsidTr="009C7F41">
        <w:trPr>
          <w:trHeight w:val="3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Объем выделенных бюджетных ассигнований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C86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32429384</w:t>
            </w:r>
          </w:p>
        </w:tc>
      </w:tr>
      <w:tr w:rsidR="009C7F41" w:rsidRPr="009C7F41" w:rsidTr="009C7F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Дебиторская задолженность, в </w:t>
            </w:r>
            <w:proofErr w:type="spell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86285">
              <w:rPr>
                <w:rFonts w:ascii="Times New Roman" w:hAnsi="Times New Roman" w:cs="Times New Roman"/>
                <w:sz w:val="26"/>
                <w:szCs w:val="26"/>
              </w:rPr>
              <w:t xml:space="preserve"> УФЭ</w:t>
            </w:r>
          </w:p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86285">
              <w:rPr>
                <w:rFonts w:ascii="Times New Roman" w:hAnsi="Times New Roman" w:cs="Times New Roman"/>
                <w:sz w:val="26"/>
                <w:szCs w:val="26"/>
              </w:rPr>
              <w:t xml:space="preserve"> ООО «Атриум»</w:t>
            </w:r>
          </w:p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86285">
              <w:rPr>
                <w:rFonts w:ascii="Times New Roman" w:hAnsi="Times New Roman" w:cs="Times New Roman"/>
                <w:sz w:val="26"/>
                <w:szCs w:val="26"/>
              </w:rPr>
              <w:t xml:space="preserve"> ООО «</w:t>
            </w:r>
            <w:proofErr w:type="spellStart"/>
            <w:r w:rsidR="00C86285">
              <w:rPr>
                <w:rFonts w:ascii="Times New Roman" w:hAnsi="Times New Roman" w:cs="Times New Roman"/>
                <w:sz w:val="26"/>
                <w:szCs w:val="26"/>
              </w:rPr>
              <w:t>Трегер</w:t>
            </w:r>
            <w:proofErr w:type="spellEnd"/>
            <w:r w:rsidR="00C862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C86285">
              <w:rPr>
                <w:rFonts w:ascii="Times New Roman" w:hAnsi="Times New Roman" w:cs="Times New Roman"/>
                <w:sz w:val="26"/>
                <w:szCs w:val="26"/>
              </w:rPr>
              <w:t xml:space="preserve"> ГУП РХ УТИ</w:t>
            </w:r>
          </w:p>
          <w:p w:rsidR="00C86285" w:rsidRDefault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АУ РХ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кспертиза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РХ»</w:t>
            </w:r>
          </w:p>
          <w:p w:rsidR="00C86285" w:rsidRDefault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ОАО «МРСК Сибири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Хакасэнерго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86285" w:rsidRDefault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Администрация Алтайского района</w:t>
            </w:r>
          </w:p>
          <w:p w:rsidR="00C86285" w:rsidRPr="009C7F41" w:rsidRDefault="00C862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Подотчетное лицо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Default="00C86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45745</w:t>
            </w:r>
          </w:p>
          <w:p w:rsidR="00C86285" w:rsidRDefault="00C86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527720</w:t>
            </w:r>
          </w:p>
          <w:p w:rsidR="00C86285" w:rsidRDefault="00C86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29400</w:t>
            </w:r>
          </w:p>
          <w:p w:rsidR="00C86285" w:rsidRDefault="00C86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22900</w:t>
            </w:r>
          </w:p>
          <w:p w:rsidR="00C86285" w:rsidRDefault="00C86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12744</w:t>
            </w:r>
          </w:p>
          <w:p w:rsidR="00C86285" w:rsidRDefault="00C86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306347</w:t>
            </w:r>
          </w:p>
          <w:p w:rsidR="00C86285" w:rsidRDefault="00C86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237713</w:t>
            </w:r>
          </w:p>
          <w:p w:rsidR="00C86285" w:rsidRDefault="00C86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64524,04</w:t>
            </w:r>
          </w:p>
          <w:p w:rsidR="00C86285" w:rsidRPr="009C7F41" w:rsidRDefault="00C86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</w:tr>
    </w:tbl>
    <w:p w:rsidR="009C7F41" w:rsidRDefault="009C7F41" w:rsidP="009C7F41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86285" w:rsidRPr="009C7F41" w:rsidRDefault="00C86285" w:rsidP="009C7F41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lastRenderedPageBreak/>
        <w:t>Кредиторская задолженность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307"/>
        <w:gridCol w:w="2520"/>
      </w:tblGrid>
      <w:tr w:rsidR="009C7F41" w:rsidRPr="009C7F41" w:rsidTr="009C7F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9C7F41" w:rsidRPr="009C7F41" w:rsidTr="009C7F41">
        <w:trPr>
          <w:trHeight w:val="3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смете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C86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32429384</w:t>
            </w:r>
          </w:p>
        </w:tc>
      </w:tr>
      <w:tr w:rsidR="009C7F41" w:rsidRPr="009C7F41" w:rsidTr="009C7F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 xml:space="preserve">Кредиторская задолженность, в </w:t>
            </w:r>
            <w:proofErr w:type="spellStart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9C7F41" w:rsidRPr="009C7F41" w:rsidRDefault="009C7F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просроченная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Default="006C6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15918</w:t>
            </w:r>
          </w:p>
          <w:p w:rsidR="006C680F" w:rsidRPr="009C7F41" w:rsidRDefault="006C6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</w:tbl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Сохранность основных средств</w:t>
      </w: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Стоимость основных средств на </w:t>
      </w:r>
      <w:r w:rsidR="006C680F">
        <w:rPr>
          <w:rFonts w:ascii="Times New Roman" w:hAnsi="Times New Roman" w:cs="Times New Roman"/>
          <w:sz w:val="26"/>
          <w:szCs w:val="26"/>
        </w:rPr>
        <w:t>31</w:t>
      </w:r>
      <w:r w:rsidRPr="009C7F41">
        <w:rPr>
          <w:rFonts w:ascii="Times New Roman" w:hAnsi="Times New Roman" w:cs="Times New Roman"/>
          <w:sz w:val="26"/>
          <w:szCs w:val="26"/>
        </w:rPr>
        <w:t>.</w:t>
      </w:r>
      <w:r w:rsidR="006C680F">
        <w:rPr>
          <w:rFonts w:ascii="Times New Roman" w:hAnsi="Times New Roman" w:cs="Times New Roman"/>
          <w:sz w:val="26"/>
          <w:szCs w:val="26"/>
        </w:rPr>
        <w:t>12</w:t>
      </w:r>
      <w:r w:rsidRPr="009C7F41">
        <w:rPr>
          <w:rFonts w:ascii="Times New Roman" w:hAnsi="Times New Roman" w:cs="Times New Roman"/>
          <w:sz w:val="26"/>
          <w:szCs w:val="26"/>
        </w:rPr>
        <w:t>.20</w:t>
      </w:r>
      <w:r w:rsidR="001E05A7">
        <w:rPr>
          <w:rFonts w:ascii="Times New Roman" w:hAnsi="Times New Roman" w:cs="Times New Roman"/>
          <w:sz w:val="26"/>
          <w:szCs w:val="26"/>
        </w:rPr>
        <w:t>10</w:t>
      </w:r>
      <w:r w:rsidR="006C680F">
        <w:rPr>
          <w:rFonts w:ascii="Times New Roman" w:hAnsi="Times New Roman" w:cs="Times New Roman"/>
          <w:sz w:val="26"/>
          <w:szCs w:val="26"/>
        </w:rPr>
        <w:t xml:space="preserve"> г.: </w:t>
      </w:r>
      <w:r w:rsidR="006C680F">
        <w:rPr>
          <w:rFonts w:ascii="Times New Roman" w:hAnsi="Times New Roman" w:cs="Times New Roman"/>
          <w:sz w:val="26"/>
          <w:szCs w:val="26"/>
          <w:u w:val="single"/>
        </w:rPr>
        <w:t>52876827</w:t>
      </w: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Сумма недостачи основных средств, выявленная в ходе проведения инвентаризации или в результате финансово-хозяйственной деятельности (по балансовой стоимости):   ___</w:t>
      </w:r>
      <w:r w:rsidR="00DE1B01">
        <w:rPr>
          <w:rFonts w:ascii="Times New Roman" w:hAnsi="Times New Roman" w:cs="Times New Roman"/>
          <w:sz w:val="26"/>
          <w:szCs w:val="26"/>
          <w:u w:val="single"/>
        </w:rPr>
        <w:t>0</w:t>
      </w:r>
      <w:bookmarkStart w:id="0" w:name="_GoBack"/>
      <w:bookmarkEnd w:id="0"/>
      <w:r w:rsidRPr="009C7F41">
        <w:rPr>
          <w:rFonts w:ascii="Times New Roman" w:hAnsi="Times New Roman" w:cs="Times New Roman"/>
          <w:sz w:val="26"/>
          <w:szCs w:val="26"/>
        </w:rPr>
        <w:t>_________________</w:t>
      </w:r>
    </w:p>
    <w:p w:rsidR="009C7F41" w:rsidRPr="009C7F41" w:rsidRDefault="009C7F41" w:rsidP="009C7F4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>Обеспеченность приборами учёта и регулирования потребления коммунальных услуг</w:t>
      </w:r>
    </w:p>
    <w:p w:rsidR="009C7F41" w:rsidRPr="009C7F41" w:rsidRDefault="009C7F41" w:rsidP="009C7F4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C7F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9C7F41">
        <w:rPr>
          <w:rFonts w:ascii="Times New Roman" w:hAnsi="Times New Roman" w:cs="Times New Roman"/>
          <w:sz w:val="26"/>
          <w:szCs w:val="26"/>
        </w:rPr>
        <w:tab/>
      </w:r>
      <w:r w:rsidRPr="009C7F41">
        <w:rPr>
          <w:rFonts w:ascii="Times New Roman" w:hAnsi="Times New Roman" w:cs="Times New Roman"/>
          <w:sz w:val="26"/>
          <w:szCs w:val="26"/>
        </w:rPr>
        <w:tab/>
      </w:r>
      <w:r w:rsidRPr="009C7F41">
        <w:rPr>
          <w:rFonts w:ascii="Times New Roman" w:hAnsi="Times New Roman" w:cs="Times New Roman"/>
          <w:sz w:val="26"/>
          <w:szCs w:val="26"/>
        </w:rPr>
        <w:tab/>
        <w:t xml:space="preserve">                 ( шт.)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954"/>
        <w:gridCol w:w="3060"/>
      </w:tblGrid>
      <w:tr w:rsidR="009C7F41" w:rsidRPr="009C7F41" w:rsidTr="009C7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Счётчики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Фактическое наличие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F41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9C7F41" w:rsidRPr="009C7F41" w:rsidTr="009C7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1" w:rsidRPr="009C7F41" w:rsidRDefault="009C7F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7F41" w:rsidRPr="009C7F41" w:rsidRDefault="009C7F41" w:rsidP="009C7F41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7F41" w:rsidRPr="009C7F41" w:rsidRDefault="009C7F41" w:rsidP="009C7F4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9C7F41" w:rsidRPr="009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DF7"/>
    <w:multiLevelType w:val="hybridMultilevel"/>
    <w:tmpl w:val="BBBC9672"/>
    <w:lvl w:ilvl="0" w:tplc="110E8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AC514E"/>
    <w:multiLevelType w:val="hybridMultilevel"/>
    <w:tmpl w:val="95CE7124"/>
    <w:lvl w:ilvl="0" w:tplc="E404E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7"/>
    <w:rsid w:val="00030874"/>
    <w:rsid w:val="000A6AEC"/>
    <w:rsid w:val="001E05A7"/>
    <w:rsid w:val="00285A0F"/>
    <w:rsid w:val="0032583B"/>
    <w:rsid w:val="003F2471"/>
    <w:rsid w:val="00417046"/>
    <w:rsid w:val="0047299B"/>
    <w:rsid w:val="004874DA"/>
    <w:rsid w:val="004B1023"/>
    <w:rsid w:val="0066360E"/>
    <w:rsid w:val="006C680F"/>
    <w:rsid w:val="0080578E"/>
    <w:rsid w:val="00947E88"/>
    <w:rsid w:val="00973497"/>
    <w:rsid w:val="009B6E17"/>
    <w:rsid w:val="009C7F41"/>
    <w:rsid w:val="00A07144"/>
    <w:rsid w:val="00A30C7C"/>
    <w:rsid w:val="00A41C72"/>
    <w:rsid w:val="00A54744"/>
    <w:rsid w:val="00A72DD4"/>
    <w:rsid w:val="00AF26B8"/>
    <w:rsid w:val="00B507BA"/>
    <w:rsid w:val="00B51564"/>
    <w:rsid w:val="00BB1A1C"/>
    <w:rsid w:val="00C86285"/>
    <w:rsid w:val="00CB24BF"/>
    <w:rsid w:val="00D7651F"/>
    <w:rsid w:val="00DE1B01"/>
    <w:rsid w:val="00EC6DE2"/>
    <w:rsid w:val="00F4655A"/>
    <w:rsid w:val="00F95687"/>
    <w:rsid w:val="00F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C7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C7F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2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15</cp:revision>
  <cp:lastPrinted>2011-09-14T07:11:00Z</cp:lastPrinted>
  <dcterms:created xsi:type="dcterms:W3CDTF">2011-09-13T00:28:00Z</dcterms:created>
  <dcterms:modified xsi:type="dcterms:W3CDTF">2011-09-19T09:25:00Z</dcterms:modified>
</cp:coreProperties>
</file>